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0F" w:rsidRPr="004B2057" w:rsidRDefault="0018160F" w:rsidP="0018160F">
      <w:pPr>
        <w:pageBreakBefore/>
        <w:spacing w:line="276" w:lineRule="auto"/>
        <w:rPr>
          <w:rFonts w:ascii="Arial" w:hAnsi="Arial" w:cs="Arial"/>
        </w:rPr>
      </w:pPr>
      <w:bookmarkStart w:id="0" w:name="_GoBack"/>
      <w:bookmarkEnd w:id="0"/>
    </w:p>
    <w:p w:rsidR="0018160F" w:rsidRPr="004B2057" w:rsidRDefault="0018160F" w:rsidP="0018160F">
      <w:pPr>
        <w:spacing w:line="276" w:lineRule="auto"/>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18160F" w:rsidRPr="004B2057" w:rsidTr="00581262">
        <w:tc>
          <w:tcPr>
            <w:tcW w:w="9356" w:type="dxa"/>
          </w:tcPr>
          <w:p w:rsidR="0018160F" w:rsidRPr="004B2057" w:rsidRDefault="0018160F" w:rsidP="00581262">
            <w:pPr>
              <w:spacing w:line="276" w:lineRule="auto"/>
              <w:jc w:val="center"/>
              <w:rPr>
                <w:rFonts w:ascii="Arial" w:hAnsi="Arial" w:cs="Arial"/>
                <w:b/>
              </w:rPr>
            </w:pPr>
            <w:r w:rsidRPr="004B2057">
              <w:rPr>
                <w:rFonts w:ascii="Arial" w:hAnsi="Arial" w:cs="Arial"/>
                <w:b/>
              </w:rPr>
              <w:t>Măsura 1.4.3. Furnizarea de servicii de consiliere şi consultanţă pentru agricultori</w:t>
            </w:r>
          </w:p>
        </w:tc>
      </w:tr>
    </w:tbl>
    <w:p w:rsidR="0018160F" w:rsidRPr="004B2057" w:rsidRDefault="0018160F" w:rsidP="0018160F">
      <w:pPr>
        <w:spacing w:line="276" w:lineRule="auto"/>
        <w:ind w:left="480"/>
        <w:rPr>
          <w:rFonts w:ascii="Arial" w:hAnsi="Arial" w:cs="Arial"/>
          <w:b/>
        </w:rPr>
      </w:pPr>
      <w:r w:rsidRPr="004B2057">
        <w:rPr>
          <w:rFonts w:ascii="Arial" w:hAnsi="Arial" w:cs="Arial"/>
          <w:b/>
        </w:rPr>
        <w:t>Obiectivul şi raportul cu strategia de dezvoltare – miza intervenţiei :</w:t>
      </w:r>
    </w:p>
    <w:p w:rsidR="0018160F" w:rsidRPr="004B2057" w:rsidRDefault="0018160F" w:rsidP="0018160F">
      <w:pPr>
        <w:spacing w:line="276" w:lineRule="auto"/>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18160F" w:rsidRPr="004B2057" w:rsidTr="00581262">
        <w:tc>
          <w:tcPr>
            <w:tcW w:w="9356" w:type="dxa"/>
          </w:tcPr>
          <w:p w:rsidR="0018160F" w:rsidRPr="004B2057" w:rsidRDefault="0018160F" w:rsidP="00581262">
            <w:pPr>
              <w:spacing w:line="276" w:lineRule="auto"/>
              <w:jc w:val="both"/>
              <w:rPr>
                <w:rFonts w:ascii="Arial" w:hAnsi="Arial" w:cs="Arial"/>
                <w:noProof/>
              </w:rPr>
            </w:pPr>
            <w:r w:rsidRPr="004B2057">
              <w:rPr>
                <w:rFonts w:ascii="Arial" w:hAnsi="Arial" w:cs="Arial"/>
                <w:noProof/>
              </w:rPr>
              <w:t>Obiectivul acestei măsuri este îmbunătăţirea competitivităţii sectorului agricol prin ameliorarea gestionării durabile de către fermieri a exploataţiilor lor având ca rezultat creşterea performanţei acestora.</w:t>
            </w:r>
          </w:p>
          <w:p w:rsidR="0018160F" w:rsidRPr="004B2057" w:rsidRDefault="0018160F" w:rsidP="00581262">
            <w:pPr>
              <w:spacing w:line="276" w:lineRule="auto"/>
              <w:jc w:val="both"/>
              <w:rPr>
                <w:rFonts w:ascii="Arial" w:hAnsi="Arial" w:cs="Arial"/>
                <w:noProof/>
              </w:rPr>
            </w:pPr>
            <w:r w:rsidRPr="004B2057">
              <w:rPr>
                <w:rFonts w:ascii="Arial" w:hAnsi="Arial" w:cs="Arial"/>
                <w:noProof/>
              </w:rPr>
              <w:t>În teritoriu există multe ferme mici de semi-subzistență care au acces limitat la servicii de consultanță și întâmpină greutăți în accesarea fondurilor.</w:t>
            </w:r>
          </w:p>
          <w:p w:rsidR="0018160F" w:rsidRPr="004B2057" w:rsidRDefault="0018160F" w:rsidP="00581262">
            <w:pPr>
              <w:spacing w:line="276" w:lineRule="auto"/>
              <w:jc w:val="both"/>
              <w:rPr>
                <w:rFonts w:ascii="Arial" w:hAnsi="Arial" w:cs="Arial"/>
                <w:noProof/>
              </w:rPr>
            </w:pPr>
            <w:r w:rsidRPr="004B2057">
              <w:rPr>
                <w:rFonts w:ascii="Arial" w:hAnsi="Arial" w:cs="Arial"/>
                <w:noProof/>
              </w:rPr>
              <w:t>Totodată capaciatatea de management și dezvoltare a exploatațiilor este redusă datorită lipsei serviciilor de cosnultanță specifică.</w:t>
            </w:r>
          </w:p>
          <w:p w:rsidR="0018160F" w:rsidRPr="004B2057" w:rsidRDefault="0018160F" w:rsidP="00581262">
            <w:pPr>
              <w:spacing w:line="276" w:lineRule="auto"/>
              <w:jc w:val="both"/>
              <w:rPr>
                <w:rFonts w:ascii="Arial" w:hAnsi="Arial" w:cs="Arial"/>
                <w:noProof/>
              </w:rPr>
            </w:pPr>
            <w:r w:rsidRPr="004B2057">
              <w:rPr>
                <w:rFonts w:ascii="Arial" w:hAnsi="Arial" w:cs="Arial"/>
                <w:noProof/>
              </w:rPr>
              <w:t>O nevoie concretă este crearea unui serviciu de consultanță adrestă acestor categorii de beneficiari pentru eficientizarea exploataților agricole.</w:t>
            </w:r>
          </w:p>
        </w:tc>
      </w:tr>
    </w:tbl>
    <w:p w:rsidR="0018160F" w:rsidRPr="004B2057" w:rsidRDefault="0018160F" w:rsidP="0018160F">
      <w:pPr>
        <w:spacing w:line="276" w:lineRule="auto"/>
        <w:rPr>
          <w:rFonts w:ascii="Arial" w:hAnsi="Arial" w:cs="Arial"/>
        </w:rPr>
      </w:pPr>
    </w:p>
    <w:p w:rsidR="0018160F" w:rsidRPr="004B2057" w:rsidRDefault="0018160F" w:rsidP="0018160F">
      <w:pPr>
        <w:spacing w:line="276" w:lineRule="auto"/>
        <w:ind w:left="480"/>
        <w:rPr>
          <w:rFonts w:ascii="Arial" w:hAnsi="Arial" w:cs="Arial"/>
          <w:b/>
        </w:rPr>
      </w:pPr>
      <w:r w:rsidRPr="004B2057">
        <w:rPr>
          <w:rFonts w:ascii="Arial" w:hAnsi="Arial" w:cs="Arial"/>
          <w:b/>
        </w:rPr>
        <w:t>Descrierea intervenţiei – domeniul de acoperire al măsurii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18160F" w:rsidRPr="004B2057" w:rsidTr="00581262">
        <w:tc>
          <w:tcPr>
            <w:tcW w:w="9356" w:type="dxa"/>
          </w:tcPr>
          <w:p w:rsidR="0018160F" w:rsidRPr="004B2057" w:rsidRDefault="0018160F" w:rsidP="00581262">
            <w:pPr>
              <w:autoSpaceDE w:val="0"/>
              <w:autoSpaceDN w:val="0"/>
              <w:adjustRightInd w:val="0"/>
              <w:spacing w:line="276" w:lineRule="auto"/>
              <w:jc w:val="both"/>
              <w:rPr>
                <w:rFonts w:ascii="Arial" w:hAnsi="Arial" w:cs="Arial"/>
                <w:noProof/>
              </w:rPr>
            </w:pPr>
            <w:r w:rsidRPr="004B2057">
              <w:rPr>
                <w:rFonts w:ascii="Arial" w:hAnsi="Arial" w:cs="Arial"/>
                <w:noProof/>
              </w:rPr>
              <w:t>Facilitarea accesului la serviciile de consiliere şi consultanţă a beneficiarilor măsurii de semisubzistenţă pentru a asigura trecerea acestora în categoria fermelor comerciale.</w:t>
            </w:r>
          </w:p>
          <w:p w:rsidR="0018160F" w:rsidRPr="004B2057" w:rsidRDefault="0018160F" w:rsidP="00581262">
            <w:pPr>
              <w:autoSpaceDE w:val="0"/>
              <w:autoSpaceDN w:val="0"/>
              <w:adjustRightInd w:val="0"/>
              <w:spacing w:line="276" w:lineRule="auto"/>
              <w:jc w:val="both"/>
              <w:rPr>
                <w:rFonts w:ascii="Arial" w:hAnsi="Arial" w:cs="Arial"/>
                <w:noProof/>
              </w:rPr>
            </w:pPr>
            <w:r w:rsidRPr="004B2057">
              <w:rPr>
                <w:rFonts w:ascii="Arial" w:hAnsi="Arial" w:cs="Arial"/>
                <w:noProof/>
              </w:rPr>
              <w:t>Elaborarea de planuri de afaceri, consiliere pentru întocmirea cererilor pentru a beneficia de măsuri de dezvoltare rurală în special pentru tinerii fermieri, fermele de semi-subzistență şi fermierii care aplică pentru măsurile de agro-mediu, precum și persoanele fizice ce aplică pentru măsura 221.</w:t>
            </w:r>
          </w:p>
          <w:p w:rsidR="0018160F" w:rsidRPr="004B2057" w:rsidRDefault="0018160F" w:rsidP="00581262">
            <w:pPr>
              <w:autoSpaceDE w:val="0"/>
              <w:autoSpaceDN w:val="0"/>
              <w:adjustRightInd w:val="0"/>
              <w:spacing w:line="276" w:lineRule="auto"/>
              <w:jc w:val="both"/>
              <w:rPr>
                <w:rFonts w:ascii="Arial" w:hAnsi="Arial" w:cs="Arial"/>
                <w:noProof/>
              </w:rPr>
            </w:pPr>
            <w:r w:rsidRPr="004B2057">
              <w:rPr>
                <w:rFonts w:ascii="Arial" w:hAnsi="Arial" w:cs="Arial"/>
                <w:noProof/>
              </w:rPr>
              <w:t>Consiliere şi consultanţă privind respectarea bunelor practici agricole şi de mediu şi cerinţele obligatorii în materie de gestiune prevăzute în articolele 4 și 5 și anexele III și IV la Regulamentul (CE) nr. 1782/2003 de stabilire a unor norme comune pentru schemele de sprijin direct din cadrul politicii agricole comune şi de stabilire a unor scheme de sprijin pentru agricultori.</w:t>
            </w:r>
          </w:p>
          <w:p w:rsidR="0018160F" w:rsidRPr="004B2057" w:rsidRDefault="0018160F" w:rsidP="00581262">
            <w:pPr>
              <w:autoSpaceDE w:val="0"/>
              <w:autoSpaceDN w:val="0"/>
              <w:adjustRightInd w:val="0"/>
              <w:spacing w:line="276" w:lineRule="auto"/>
              <w:jc w:val="both"/>
              <w:rPr>
                <w:rFonts w:ascii="Arial" w:hAnsi="Arial" w:cs="Arial"/>
                <w:noProof/>
              </w:rPr>
            </w:pPr>
            <w:r w:rsidRPr="004B2057">
              <w:rPr>
                <w:rFonts w:ascii="Arial" w:hAnsi="Arial" w:cs="Arial"/>
                <w:noProof/>
              </w:rPr>
              <w:t>Majoritatea fermierilor nu sunt suficient de pregătiţi să îndeplinească condiţiile de ecocondiţionalitate, de accesare a plăţilor directe şi/sau a sprijinul financiar disponibil producătorilor agricoli prin intermediul organizaţiilor comune de piaţă, prin măsurile de sprijin pentru dezvoltare rurală, precum şi pentru respectarea standardelor comunitare privind calitatea alimentelor, diversificarea activităţilor în ferme, protejarea mediului înconjurător, bunăstarea animalelor, calitatea produselor şi a normelor sanitar-veterinare şi fitosanitare, de igiena şi siguranţă profesională.</w:t>
            </w:r>
          </w:p>
          <w:p w:rsidR="0018160F" w:rsidRPr="004B2057" w:rsidRDefault="0018160F" w:rsidP="00581262">
            <w:pPr>
              <w:autoSpaceDE w:val="0"/>
              <w:autoSpaceDN w:val="0"/>
              <w:adjustRightInd w:val="0"/>
              <w:spacing w:line="276" w:lineRule="auto"/>
              <w:jc w:val="both"/>
              <w:rPr>
                <w:rFonts w:ascii="Arial" w:hAnsi="Arial" w:cs="Arial"/>
                <w:noProof/>
              </w:rPr>
            </w:pPr>
            <w:r w:rsidRPr="004B2057">
              <w:rPr>
                <w:rFonts w:ascii="Arial" w:hAnsi="Arial" w:cs="Arial"/>
                <w:noProof/>
              </w:rPr>
              <w:t>Scopul măsurii este de a sprijini agricultorii să utilizeze serviciile de consiliere şi consultanţă în vederea restructurării şi îmbunătăţirii performanţelor generale ale activităţii acestora.</w:t>
            </w:r>
          </w:p>
          <w:p w:rsidR="0018160F" w:rsidRPr="004B2057" w:rsidRDefault="0018160F" w:rsidP="00581262">
            <w:pPr>
              <w:autoSpaceDE w:val="0"/>
              <w:autoSpaceDN w:val="0"/>
              <w:adjustRightInd w:val="0"/>
              <w:spacing w:line="276" w:lineRule="auto"/>
              <w:jc w:val="both"/>
              <w:rPr>
                <w:rFonts w:ascii="Arial" w:hAnsi="Arial" w:cs="Arial"/>
                <w:noProof/>
              </w:rPr>
            </w:pPr>
          </w:p>
        </w:tc>
      </w:tr>
    </w:tbl>
    <w:p w:rsidR="0018160F" w:rsidRPr="004B2057" w:rsidRDefault="0018160F" w:rsidP="0018160F">
      <w:pPr>
        <w:spacing w:line="276" w:lineRule="auto"/>
        <w:ind w:left="480"/>
        <w:rPr>
          <w:rFonts w:ascii="Arial" w:hAnsi="Arial" w:cs="Arial"/>
        </w:rPr>
      </w:pPr>
    </w:p>
    <w:p w:rsidR="0018160F" w:rsidRPr="004B2057" w:rsidRDefault="0018160F" w:rsidP="0018160F">
      <w:pPr>
        <w:spacing w:line="276" w:lineRule="auto"/>
        <w:ind w:left="480"/>
        <w:rPr>
          <w:rFonts w:ascii="Arial" w:hAnsi="Arial" w:cs="Arial"/>
          <w:b/>
        </w:rPr>
      </w:pPr>
      <w:r w:rsidRPr="004B2057">
        <w:rPr>
          <w:rFonts w:ascii="Arial" w:hAnsi="Arial" w:cs="Arial"/>
          <w:b/>
        </w:rPr>
        <w:t>Beneficiari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18160F" w:rsidRPr="004B2057" w:rsidTr="00581262">
        <w:tc>
          <w:tcPr>
            <w:tcW w:w="9356" w:type="dxa"/>
          </w:tcPr>
          <w:p w:rsidR="0018160F" w:rsidRPr="004B2057" w:rsidRDefault="0018160F" w:rsidP="00581262">
            <w:pPr>
              <w:autoSpaceDE w:val="0"/>
              <w:autoSpaceDN w:val="0"/>
              <w:adjustRightInd w:val="0"/>
              <w:spacing w:line="276" w:lineRule="auto"/>
              <w:jc w:val="both"/>
              <w:rPr>
                <w:rFonts w:ascii="Arial" w:hAnsi="Arial" w:cs="Arial"/>
                <w:noProof/>
              </w:rPr>
            </w:pPr>
            <w:r w:rsidRPr="004B2057">
              <w:rPr>
                <w:rFonts w:ascii="Arial" w:hAnsi="Arial" w:cs="Arial"/>
                <w:b/>
                <w:noProof/>
              </w:rPr>
              <w:t>Beneficiarii direcţi</w:t>
            </w:r>
            <w:r w:rsidRPr="004B2057">
              <w:rPr>
                <w:rFonts w:ascii="Arial" w:hAnsi="Arial" w:cs="Arial"/>
                <w:noProof/>
              </w:rPr>
              <w:t xml:space="preserve"> ai acestui sprijin sunt furnizorii de consiliere și consultanţă </w:t>
            </w:r>
            <w:r w:rsidRPr="004B2057">
              <w:rPr>
                <w:rFonts w:ascii="Arial" w:hAnsi="Arial" w:cs="Arial"/>
                <w:noProof/>
              </w:rPr>
              <w:lastRenderedPageBreak/>
              <w:t>respectiv entităţi publice sau private, care îndeplinesc criteriile de calificare şi de selecţie.</w:t>
            </w:r>
          </w:p>
          <w:p w:rsidR="0018160F" w:rsidRPr="004B2057" w:rsidRDefault="0018160F" w:rsidP="00581262">
            <w:pPr>
              <w:autoSpaceDE w:val="0"/>
              <w:autoSpaceDN w:val="0"/>
              <w:adjustRightInd w:val="0"/>
              <w:spacing w:line="276" w:lineRule="auto"/>
              <w:jc w:val="both"/>
              <w:rPr>
                <w:rFonts w:ascii="Arial" w:hAnsi="Arial" w:cs="Arial"/>
                <w:noProof/>
              </w:rPr>
            </w:pPr>
          </w:p>
          <w:p w:rsidR="0018160F" w:rsidRPr="004B2057" w:rsidRDefault="0018160F" w:rsidP="00581262">
            <w:pPr>
              <w:autoSpaceDE w:val="0"/>
              <w:autoSpaceDN w:val="0"/>
              <w:adjustRightInd w:val="0"/>
              <w:spacing w:line="276" w:lineRule="auto"/>
              <w:jc w:val="both"/>
              <w:rPr>
                <w:rFonts w:ascii="Arial" w:hAnsi="Arial" w:cs="Arial"/>
                <w:b/>
              </w:rPr>
            </w:pPr>
            <w:r w:rsidRPr="004B2057">
              <w:rPr>
                <w:rFonts w:ascii="Arial" w:hAnsi="Arial" w:cs="Arial"/>
                <w:b/>
                <w:noProof/>
              </w:rPr>
              <w:t>Beneficiarii finali</w:t>
            </w:r>
            <w:r w:rsidRPr="004B2057">
              <w:rPr>
                <w:rFonts w:ascii="Arial" w:hAnsi="Arial" w:cs="Arial"/>
                <w:noProof/>
              </w:rPr>
              <w:t xml:space="preserve"> ai acestui sprijin sunt fermierii.</w:t>
            </w:r>
          </w:p>
        </w:tc>
      </w:tr>
    </w:tbl>
    <w:p w:rsidR="0018160F" w:rsidRPr="004B2057" w:rsidRDefault="0018160F" w:rsidP="0018160F">
      <w:pPr>
        <w:spacing w:line="276" w:lineRule="auto"/>
        <w:ind w:left="480"/>
        <w:rPr>
          <w:rFonts w:ascii="Arial" w:hAnsi="Arial" w:cs="Arial"/>
        </w:rPr>
      </w:pPr>
    </w:p>
    <w:p w:rsidR="0018160F" w:rsidRPr="004B2057" w:rsidRDefault="0018160F" w:rsidP="0018160F">
      <w:pPr>
        <w:spacing w:line="276" w:lineRule="auto"/>
        <w:ind w:left="480"/>
        <w:rPr>
          <w:rFonts w:ascii="Arial" w:hAnsi="Arial" w:cs="Arial"/>
          <w:b/>
        </w:rPr>
      </w:pPr>
      <w:r w:rsidRPr="004B2057">
        <w:rPr>
          <w:rFonts w:ascii="Arial" w:hAnsi="Arial" w:cs="Arial"/>
          <w:b/>
        </w:rPr>
        <w:t>Precizări privind acţiunile eligibile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18160F" w:rsidRPr="004B2057" w:rsidTr="00581262">
        <w:tc>
          <w:tcPr>
            <w:tcW w:w="9356" w:type="dxa"/>
          </w:tcPr>
          <w:p w:rsidR="0018160F" w:rsidRPr="004B2057" w:rsidRDefault="0018160F" w:rsidP="00581262">
            <w:pPr>
              <w:autoSpaceDE w:val="0"/>
              <w:autoSpaceDN w:val="0"/>
              <w:adjustRightInd w:val="0"/>
              <w:spacing w:line="276" w:lineRule="auto"/>
              <w:jc w:val="both"/>
              <w:rPr>
                <w:rFonts w:ascii="Arial" w:hAnsi="Arial" w:cs="Arial"/>
              </w:rPr>
            </w:pPr>
            <w:r w:rsidRPr="004B2057">
              <w:rPr>
                <w:rFonts w:ascii="Arial" w:hAnsi="Arial" w:cs="Arial"/>
              </w:rPr>
              <w:t>Următoarele costuri sunt eligibile pentru ajutor financiar:</w:t>
            </w:r>
          </w:p>
          <w:p w:rsidR="0018160F" w:rsidRPr="00C1500B" w:rsidRDefault="0018160F" w:rsidP="00581262">
            <w:pPr>
              <w:suppressAutoHyphens w:val="0"/>
              <w:spacing w:before="100" w:beforeAutospacing="1" w:after="100" w:afterAutospacing="1"/>
              <w:rPr>
                <w:lang w:eastAsia="ro-RO"/>
              </w:rPr>
            </w:pPr>
            <w:r w:rsidRPr="00C1500B">
              <w:rPr>
                <w:lang w:eastAsia="ro-RO"/>
              </w:rPr>
              <w:t>Sprijinul se acordă exclusiv pentru furnizarea de servicii de consiliere şi consultanţă agricultorilor care beneficiază de sprijin pentru exploataţiile de semi-subzistenţă prevăzute la art. 20 litera (d) punctul (i) al Regulamentului (CE) nr. 1698/2005. (Conform Deciziei 664/CE din 19 iunie 2006 privind adaptarea anexei VIII la Tratatul de aderare a României şi Bulgariei).</w:t>
            </w:r>
          </w:p>
          <w:p w:rsidR="0018160F" w:rsidRPr="00C1500B" w:rsidRDefault="0018160F" w:rsidP="00581262">
            <w:pPr>
              <w:suppressAutoHyphens w:val="0"/>
              <w:spacing w:before="100" w:beforeAutospacing="1" w:after="100" w:afterAutospacing="1"/>
              <w:rPr>
                <w:lang w:eastAsia="ro-RO"/>
              </w:rPr>
            </w:pPr>
            <w:r w:rsidRPr="00C1500B">
              <w:rPr>
                <w:lang w:eastAsia="ro-RO"/>
              </w:rPr>
              <w:t>Furnizarea serviciilor de consiliere şi consultanţă se va realiza individual pentru fiecare fermier, pe baza acceptului acestuia fără discriminare pe criterii de vârstă, sex, rasă, origine etnică, apartenenţă politică sau religioasă etc.</w:t>
            </w:r>
          </w:p>
          <w:p w:rsidR="0018160F" w:rsidRPr="004B2057" w:rsidRDefault="0018160F" w:rsidP="0018160F">
            <w:pPr>
              <w:numPr>
                <w:ilvl w:val="0"/>
                <w:numId w:val="2"/>
              </w:numPr>
              <w:suppressAutoHyphens w:val="0"/>
              <w:autoSpaceDE w:val="0"/>
              <w:autoSpaceDN w:val="0"/>
              <w:adjustRightInd w:val="0"/>
              <w:spacing w:line="276" w:lineRule="auto"/>
              <w:jc w:val="both"/>
              <w:rPr>
                <w:rFonts w:ascii="Arial" w:hAnsi="Arial" w:cs="Arial"/>
              </w:rPr>
            </w:pPr>
          </w:p>
        </w:tc>
      </w:tr>
    </w:tbl>
    <w:p w:rsidR="0018160F" w:rsidRPr="004B2057" w:rsidRDefault="0018160F" w:rsidP="0018160F">
      <w:pPr>
        <w:spacing w:line="276" w:lineRule="auto"/>
        <w:ind w:left="480"/>
        <w:rPr>
          <w:rFonts w:ascii="Arial" w:hAnsi="Arial" w:cs="Arial"/>
        </w:rPr>
      </w:pPr>
    </w:p>
    <w:p w:rsidR="0018160F" w:rsidRPr="004B2057" w:rsidRDefault="0018160F" w:rsidP="0018160F">
      <w:pPr>
        <w:spacing w:line="276" w:lineRule="auto"/>
        <w:rPr>
          <w:rFonts w:ascii="Arial" w:hAnsi="Arial" w:cs="Arial"/>
          <w:b/>
        </w:rPr>
      </w:pPr>
      <w:r w:rsidRPr="004B2057">
        <w:rPr>
          <w:rFonts w:ascii="Arial" w:hAnsi="Arial" w:cs="Arial"/>
          <w:b/>
        </w:rPr>
        <w:t>Criterii de selecţie:</w:t>
      </w:r>
    </w:p>
    <w:p w:rsidR="0018160F" w:rsidRPr="004B2057" w:rsidRDefault="0018160F" w:rsidP="0018160F">
      <w:pPr>
        <w:spacing w:line="276" w:lineRule="auto"/>
        <w:ind w:left="480" w:hanging="480"/>
        <w:rPr>
          <w:rFonts w:ascii="Arial" w:hAnsi="Arial" w:cs="Arial"/>
        </w:rPr>
      </w:pPr>
      <w:r>
        <w:rPr>
          <w:rFonts w:ascii="Arial" w:hAnsi="Arial" w:cs="Arial"/>
          <w:noProof/>
          <w:lang w:val="en-US" w:eastAsia="en-US"/>
        </w:rPr>
        <mc:AlternateContent>
          <mc:Choice Requires="wps">
            <w:drawing>
              <wp:inline distT="0" distB="0" distL="0" distR="0">
                <wp:extent cx="5967730" cy="1361440"/>
                <wp:effectExtent l="5080" t="10160" r="8890"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3614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160F" w:rsidRPr="009C51FA" w:rsidRDefault="0018160F" w:rsidP="0018160F">
                            <w:pPr>
                              <w:suppressAutoHyphens w:val="0"/>
                              <w:autoSpaceDE w:val="0"/>
                              <w:autoSpaceDN w:val="0"/>
                              <w:adjustRightInd w:val="0"/>
                              <w:spacing w:line="276" w:lineRule="auto"/>
                              <w:rPr>
                                <w:b/>
                                <w:bCs/>
                                <w:lang w:eastAsia="en-US"/>
                              </w:rPr>
                            </w:pPr>
                            <w:r w:rsidRPr="009C51FA">
                              <w:rPr>
                                <w:b/>
                                <w:bCs/>
                                <w:lang w:eastAsia="en-US"/>
                              </w:rPr>
                              <w:t xml:space="preserve">Criterii de </w:t>
                            </w:r>
                            <w:r>
                              <w:rPr>
                                <w:b/>
                                <w:bCs/>
                                <w:lang w:eastAsia="en-US"/>
                              </w:rPr>
                              <w:t>selecție</w:t>
                            </w:r>
                            <w:r w:rsidRPr="009C51FA">
                              <w:rPr>
                                <w:b/>
                                <w:bCs/>
                                <w:lang w:eastAsia="en-US"/>
                              </w:rPr>
                              <w:t xml:space="preserve"> a beneficiarilor </w:t>
                            </w:r>
                            <w:r>
                              <w:rPr>
                                <w:b/>
                                <w:bCs/>
                                <w:lang w:eastAsia="en-US"/>
                              </w:rPr>
                              <w:t>măsurii</w:t>
                            </w:r>
                            <w:r w:rsidRPr="009C51FA">
                              <w:rPr>
                                <w:b/>
                                <w:bCs/>
                                <w:lang w:eastAsia="en-US"/>
                              </w:rPr>
                              <w:t>:</w:t>
                            </w:r>
                          </w:p>
                          <w:p w:rsidR="0018160F" w:rsidRPr="007A0344" w:rsidRDefault="0018160F" w:rsidP="0018160F">
                            <w:pPr>
                              <w:suppressAutoHyphens w:val="0"/>
                              <w:autoSpaceDE w:val="0"/>
                              <w:autoSpaceDN w:val="0"/>
                              <w:adjustRightInd w:val="0"/>
                              <w:spacing w:line="276" w:lineRule="auto"/>
                              <w:rPr>
                                <w:lang w:eastAsia="en-US"/>
                              </w:rPr>
                            </w:pPr>
                            <w:r w:rsidRPr="009C51FA">
                              <w:rPr>
                                <w:lang w:eastAsia="en-US"/>
                              </w:rPr>
                              <w:t xml:space="preserve">• </w:t>
                            </w:r>
                            <w:r w:rsidRPr="007A0344">
                              <w:rPr>
                                <w:lang w:eastAsia="en-US"/>
                              </w:rPr>
                              <w:t>• să propună soluții inovative pentru teritoriu</w:t>
                            </w:r>
                          </w:p>
                          <w:p w:rsidR="0018160F" w:rsidRPr="007A0344" w:rsidRDefault="0018160F" w:rsidP="0018160F">
                            <w:pPr>
                              <w:suppressAutoHyphens w:val="0"/>
                              <w:autoSpaceDE w:val="0"/>
                              <w:autoSpaceDN w:val="0"/>
                              <w:adjustRightInd w:val="0"/>
                              <w:spacing w:line="276" w:lineRule="auto"/>
                              <w:rPr>
                                <w:lang w:eastAsia="en-US"/>
                              </w:rPr>
                            </w:pPr>
                            <w:r w:rsidRPr="007A0344">
                              <w:rPr>
                                <w:lang w:eastAsia="en-US"/>
                              </w:rPr>
                              <w:t>- acoperirea teritoriului</w:t>
                            </w:r>
                          </w:p>
                          <w:p w:rsidR="0018160F" w:rsidRPr="007A0344" w:rsidRDefault="0018160F" w:rsidP="0018160F">
                            <w:pPr>
                              <w:suppressAutoHyphens w:val="0"/>
                              <w:autoSpaceDE w:val="0"/>
                              <w:autoSpaceDN w:val="0"/>
                              <w:adjustRightInd w:val="0"/>
                              <w:spacing w:line="276" w:lineRule="auto"/>
                              <w:rPr>
                                <w:lang w:eastAsia="en-US"/>
                              </w:rPr>
                            </w:pPr>
                            <w:r w:rsidRPr="007A0344">
                              <w:rPr>
                                <w:lang w:eastAsia="en-US"/>
                              </w:rPr>
                              <w:t>-nivelul de calificare și experiență a echipei de experți și consultanți</w:t>
                            </w:r>
                          </w:p>
                          <w:p w:rsidR="0018160F" w:rsidRPr="007A0344" w:rsidRDefault="0018160F" w:rsidP="0018160F">
                            <w:pPr>
                              <w:suppressAutoHyphens w:val="0"/>
                              <w:autoSpaceDE w:val="0"/>
                              <w:autoSpaceDN w:val="0"/>
                              <w:adjustRightInd w:val="0"/>
                              <w:spacing w:line="276" w:lineRule="auto"/>
                              <w:rPr>
                                <w:lang w:eastAsia="en-US"/>
                              </w:rPr>
                            </w:pPr>
                            <w:r w:rsidRPr="007A0344">
                              <w:rPr>
                                <w:lang w:eastAsia="en-US"/>
                              </w:rPr>
                              <w:t>- implementarea proiectului în parteneriat</w:t>
                            </w:r>
                          </w:p>
                          <w:p w:rsidR="0018160F" w:rsidRPr="009C51FA" w:rsidRDefault="0018160F" w:rsidP="0018160F">
                            <w:pPr>
                              <w:suppressAutoHyphens w:val="0"/>
                              <w:autoSpaceDE w:val="0"/>
                              <w:autoSpaceDN w:val="0"/>
                              <w:adjustRightInd w:val="0"/>
                              <w:spacing w:line="276" w:lineRule="auto"/>
                              <w:rPr>
                                <w:lang w:eastAsia="en-U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9.9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">
                <v:textbox>
                  <w:txbxContent>
                    <w:p w:rsidR="0018160F" w:rsidRPr="009C51FA" w:rsidRDefault="0018160F" w:rsidP="0018160F">
                      <w:pPr>
                        <w:suppressAutoHyphens w:val="0"/>
                        <w:autoSpaceDE w:val="0"/>
                        <w:autoSpaceDN w:val="0"/>
                        <w:adjustRightInd w:val="0"/>
                        <w:spacing w:line="276" w:lineRule="auto"/>
                        <w:rPr>
                          <w:b/>
                          <w:bCs/>
                          <w:lang w:eastAsia="en-US"/>
                        </w:rPr>
                      </w:pPr>
                      <w:r w:rsidRPr="009C51FA">
                        <w:rPr>
                          <w:b/>
                          <w:bCs/>
                          <w:lang w:eastAsia="en-US"/>
                        </w:rPr>
                        <w:t xml:space="preserve">Criterii de </w:t>
                      </w:r>
                      <w:r>
                        <w:rPr>
                          <w:b/>
                          <w:bCs/>
                          <w:lang w:eastAsia="en-US"/>
                        </w:rPr>
                        <w:t>selecție</w:t>
                      </w:r>
                      <w:r w:rsidRPr="009C51FA">
                        <w:rPr>
                          <w:b/>
                          <w:bCs/>
                          <w:lang w:eastAsia="en-US"/>
                        </w:rPr>
                        <w:t xml:space="preserve"> a beneficiarilor </w:t>
                      </w:r>
                      <w:r>
                        <w:rPr>
                          <w:b/>
                          <w:bCs/>
                          <w:lang w:eastAsia="en-US"/>
                        </w:rPr>
                        <w:t>măsurii</w:t>
                      </w:r>
                      <w:r w:rsidRPr="009C51FA">
                        <w:rPr>
                          <w:b/>
                          <w:bCs/>
                          <w:lang w:eastAsia="en-US"/>
                        </w:rPr>
                        <w:t>:</w:t>
                      </w:r>
                    </w:p>
                    <w:p w:rsidR="0018160F" w:rsidRPr="007A0344" w:rsidRDefault="0018160F" w:rsidP="0018160F">
                      <w:pPr>
                        <w:suppressAutoHyphens w:val="0"/>
                        <w:autoSpaceDE w:val="0"/>
                        <w:autoSpaceDN w:val="0"/>
                        <w:adjustRightInd w:val="0"/>
                        <w:spacing w:line="276" w:lineRule="auto"/>
                        <w:rPr>
                          <w:lang w:eastAsia="en-US"/>
                        </w:rPr>
                      </w:pPr>
                      <w:r w:rsidRPr="009C51FA">
                        <w:rPr>
                          <w:lang w:eastAsia="en-US"/>
                        </w:rPr>
                        <w:t xml:space="preserve">• </w:t>
                      </w:r>
                      <w:r w:rsidRPr="007A0344">
                        <w:rPr>
                          <w:lang w:eastAsia="en-US"/>
                        </w:rPr>
                        <w:t>• să propună soluții inovative pentru teritoriu</w:t>
                      </w:r>
                    </w:p>
                    <w:p w:rsidR="0018160F" w:rsidRPr="007A0344" w:rsidRDefault="0018160F" w:rsidP="0018160F">
                      <w:pPr>
                        <w:suppressAutoHyphens w:val="0"/>
                        <w:autoSpaceDE w:val="0"/>
                        <w:autoSpaceDN w:val="0"/>
                        <w:adjustRightInd w:val="0"/>
                        <w:spacing w:line="276" w:lineRule="auto"/>
                        <w:rPr>
                          <w:lang w:eastAsia="en-US"/>
                        </w:rPr>
                      </w:pPr>
                      <w:r w:rsidRPr="007A0344">
                        <w:rPr>
                          <w:lang w:eastAsia="en-US"/>
                        </w:rPr>
                        <w:t>- acoperirea teritoriului</w:t>
                      </w:r>
                    </w:p>
                    <w:p w:rsidR="0018160F" w:rsidRPr="007A0344" w:rsidRDefault="0018160F" w:rsidP="0018160F">
                      <w:pPr>
                        <w:suppressAutoHyphens w:val="0"/>
                        <w:autoSpaceDE w:val="0"/>
                        <w:autoSpaceDN w:val="0"/>
                        <w:adjustRightInd w:val="0"/>
                        <w:spacing w:line="276" w:lineRule="auto"/>
                        <w:rPr>
                          <w:lang w:eastAsia="en-US"/>
                        </w:rPr>
                      </w:pPr>
                      <w:proofErr w:type="spellStart"/>
                      <w:r w:rsidRPr="007A0344">
                        <w:rPr>
                          <w:lang w:eastAsia="en-US"/>
                        </w:rPr>
                        <w:t>-nivelul</w:t>
                      </w:r>
                      <w:proofErr w:type="spellEnd"/>
                      <w:r w:rsidRPr="007A0344">
                        <w:rPr>
                          <w:lang w:eastAsia="en-US"/>
                        </w:rPr>
                        <w:t xml:space="preserve"> de calificare și experiență a echipei de experți și consultanți</w:t>
                      </w:r>
                    </w:p>
                    <w:p w:rsidR="0018160F" w:rsidRPr="007A0344" w:rsidRDefault="0018160F" w:rsidP="0018160F">
                      <w:pPr>
                        <w:suppressAutoHyphens w:val="0"/>
                        <w:autoSpaceDE w:val="0"/>
                        <w:autoSpaceDN w:val="0"/>
                        <w:adjustRightInd w:val="0"/>
                        <w:spacing w:line="276" w:lineRule="auto"/>
                        <w:rPr>
                          <w:lang w:eastAsia="en-US"/>
                        </w:rPr>
                      </w:pPr>
                      <w:r w:rsidRPr="007A0344">
                        <w:rPr>
                          <w:lang w:eastAsia="en-US"/>
                        </w:rPr>
                        <w:t>- implementarea proiectului în parteneriat</w:t>
                      </w:r>
                    </w:p>
                    <w:p w:rsidR="0018160F" w:rsidRPr="009C51FA" w:rsidRDefault="0018160F" w:rsidP="0018160F">
                      <w:pPr>
                        <w:suppressAutoHyphens w:val="0"/>
                        <w:autoSpaceDE w:val="0"/>
                        <w:autoSpaceDN w:val="0"/>
                        <w:adjustRightInd w:val="0"/>
                        <w:spacing w:line="276" w:lineRule="auto"/>
                        <w:rPr>
                          <w:lang w:eastAsia="en-US"/>
                        </w:rPr>
                      </w:pPr>
                    </w:p>
                  </w:txbxContent>
                </v:textbox>
                <w10:anchorlock/>
              </v:shape>
            </w:pict>
          </mc:Fallback>
        </mc:AlternateContent>
      </w:r>
    </w:p>
    <w:p w:rsidR="0018160F" w:rsidRPr="004B2057" w:rsidRDefault="0018160F" w:rsidP="0018160F">
      <w:pPr>
        <w:spacing w:line="276" w:lineRule="auto"/>
        <w:rPr>
          <w:rFonts w:ascii="Arial" w:hAnsi="Arial" w:cs="Arial"/>
        </w:rPr>
      </w:pPr>
    </w:p>
    <w:p w:rsidR="0018160F" w:rsidRPr="004B2057" w:rsidRDefault="0018160F" w:rsidP="0018160F">
      <w:pPr>
        <w:spacing w:line="276" w:lineRule="auto"/>
        <w:ind w:left="480"/>
        <w:rPr>
          <w:rFonts w:ascii="Arial" w:hAnsi="Arial" w:cs="Arial"/>
        </w:rPr>
      </w:pPr>
    </w:p>
    <w:p w:rsidR="0018160F" w:rsidRPr="004B2057" w:rsidRDefault="0018160F" w:rsidP="0018160F">
      <w:pPr>
        <w:spacing w:line="276" w:lineRule="auto"/>
        <w:ind w:left="480"/>
        <w:rPr>
          <w:rFonts w:ascii="Arial" w:hAnsi="Arial" w:cs="Arial"/>
          <w:b/>
        </w:rPr>
      </w:pPr>
      <w:r w:rsidRPr="004B2057">
        <w:rPr>
          <w:rFonts w:ascii="Arial" w:hAnsi="Arial" w:cs="Arial"/>
          <w:b/>
        </w:rPr>
        <w:t>Finanţare :</w:t>
      </w:r>
    </w:p>
    <w:p w:rsidR="0018160F" w:rsidRPr="004B2057" w:rsidRDefault="0018160F" w:rsidP="0018160F">
      <w:pPr>
        <w:numPr>
          <w:ilvl w:val="0"/>
          <w:numId w:val="1"/>
        </w:numPr>
        <w:suppressAutoHyphens w:val="0"/>
        <w:spacing w:line="276" w:lineRule="auto"/>
        <w:ind w:left="480" w:firstLine="0"/>
        <w:rPr>
          <w:rFonts w:ascii="Arial" w:hAnsi="Arial" w:cs="Arial"/>
        </w:rPr>
      </w:pPr>
      <w:r w:rsidRPr="004B2057">
        <w:rPr>
          <w:rFonts w:ascii="Arial" w:hAnsi="Arial" w:cs="Arial"/>
        </w:rPr>
        <w:t>Ajutorul public (FEADR + contribuţie publică naţională) :100%</w:t>
      </w:r>
    </w:p>
    <w:p w:rsidR="0018160F" w:rsidRPr="004B2057" w:rsidRDefault="0018160F" w:rsidP="0018160F">
      <w:pPr>
        <w:spacing w:line="276" w:lineRule="auto"/>
        <w:rPr>
          <w:rFonts w:ascii="Arial" w:hAnsi="Arial" w:cs="Arial"/>
          <w:b/>
        </w:rPr>
      </w:pPr>
    </w:p>
    <w:p w:rsidR="0018160F" w:rsidRPr="004B2057" w:rsidRDefault="0018160F" w:rsidP="0018160F">
      <w:pPr>
        <w:spacing w:line="276" w:lineRule="auto"/>
        <w:rPr>
          <w:rFonts w:ascii="Arial" w:hAnsi="Arial" w:cs="Arial"/>
        </w:rPr>
      </w:pPr>
      <w:r w:rsidRPr="004B2057">
        <w:rPr>
          <w:rFonts w:ascii="Arial" w:hAnsi="Arial" w:cs="Arial"/>
          <w:b/>
        </w:rPr>
        <w:t>Indicatori de monitorizare</w:t>
      </w: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28"/>
        <w:gridCol w:w="1233"/>
        <w:gridCol w:w="1288"/>
        <w:gridCol w:w="1745"/>
        <w:gridCol w:w="1749"/>
        <w:gridCol w:w="1543"/>
      </w:tblGrid>
      <w:tr w:rsidR="0018160F" w:rsidRPr="004B2057" w:rsidTr="00581262">
        <w:tc>
          <w:tcPr>
            <w:tcW w:w="898" w:type="pct"/>
            <w:vAlign w:val="center"/>
          </w:tcPr>
          <w:p w:rsidR="0018160F" w:rsidRPr="004B2057" w:rsidRDefault="0018160F" w:rsidP="00581262">
            <w:pPr>
              <w:spacing w:line="276" w:lineRule="auto"/>
              <w:jc w:val="center"/>
              <w:rPr>
                <w:rFonts w:ascii="Arial" w:hAnsi="Arial" w:cs="Arial"/>
                <w:b/>
              </w:rPr>
            </w:pPr>
            <w:r w:rsidRPr="004B2057">
              <w:rPr>
                <w:rFonts w:ascii="Arial" w:hAnsi="Arial" w:cs="Arial"/>
                <w:b/>
              </w:rPr>
              <w:t>Nr. de proiecte prevăzute</w:t>
            </w:r>
          </w:p>
        </w:tc>
        <w:tc>
          <w:tcPr>
            <w:tcW w:w="683" w:type="pct"/>
            <w:vAlign w:val="center"/>
          </w:tcPr>
          <w:p w:rsidR="0018160F" w:rsidRPr="004B2057" w:rsidRDefault="0018160F" w:rsidP="00581262">
            <w:pPr>
              <w:spacing w:line="276" w:lineRule="auto"/>
              <w:jc w:val="center"/>
              <w:rPr>
                <w:rFonts w:ascii="Arial" w:hAnsi="Arial" w:cs="Arial"/>
                <w:b/>
              </w:rPr>
            </w:pPr>
            <w:r w:rsidRPr="004B2057">
              <w:rPr>
                <w:rFonts w:ascii="Arial" w:hAnsi="Arial" w:cs="Arial"/>
                <w:b/>
              </w:rPr>
              <w:t>Cost total mediu</w:t>
            </w:r>
          </w:p>
        </w:tc>
        <w:tc>
          <w:tcPr>
            <w:tcW w:w="640" w:type="pct"/>
            <w:vAlign w:val="center"/>
          </w:tcPr>
          <w:p w:rsidR="0018160F" w:rsidRPr="004B2057" w:rsidRDefault="0018160F" w:rsidP="00581262">
            <w:pPr>
              <w:spacing w:line="276" w:lineRule="auto"/>
              <w:jc w:val="center"/>
              <w:rPr>
                <w:rFonts w:ascii="Arial" w:hAnsi="Arial" w:cs="Arial"/>
                <w:b/>
              </w:rPr>
            </w:pPr>
            <w:r w:rsidRPr="004B2057">
              <w:rPr>
                <w:rFonts w:ascii="Arial" w:hAnsi="Arial" w:cs="Arial"/>
                <w:b/>
              </w:rPr>
              <w:t>Estimarea costului total pe măsură</w:t>
            </w:r>
          </w:p>
        </w:tc>
        <w:tc>
          <w:tcPr>
            <w:tcW w:w="962" w:type="pct"/>
            <w:vAlign w:val="center"/>
          </w:tcPr>
          <w:p w:rsidR="0018160F" w:rsidRPr="004B2057" w:rsidRDefault="0018160F" w:rsidP="00581262">
            <w:pPr>
              <w:spacing w:line="276" w:lineRule="auto"/>
              <w:jc w:val="center"/>
              <w:rPr>
                <w:rFonts w:ascii="Arial" w:hAnsi="Arial" w:cs="Arial"/>
                <w:b/>
              </w:rPr>
            </w:pPr>
            <w:r w:rsidRPr="004B2057">
              <w:rPr>
                <w:rFonts w:ascii="Arial" w:hAnsi="Arial" w:cs="Arial"/>
                <w:b/>
              </w:rPr>
              <w:t>Contribuţia FEADR – măsură</w:t>
            </w:r>
          </w:p>
        </w:tc>
        <w:tc>
          <w:tcPr>
            <w:tcW w:w="964" w:type="pct"/>
            <w:vAlign w:val="center"/>
          </w:tcPr>
          <w:p w:rsidR="0018160F" w:rsidRPr="004B2057" w:rsidRDefault="0018160F" w:rsidP="00581262">
            <w:pPr>
              <w:spacing w:line="276" w:lineRule="auto"/>
              <w:jc w:val="center"/>
              <w:rPr>
                <w:rFonts w:ascii="Arial" w:hAnsi="Arial" w:cs="Arial"/>
                <w:b/>
              </w:rPr>
            </w:pPr>
            <w:r w:rsidRPr="004B2057">
              <w:rPr>
                <w:rFonts w:ascii="Arial" w:hAnsi="Arial" w:cs="Arial"/>
                <w:b/>
              </w:rPr>
              <w:t>Contribuţia publică naţională</w:t>
            </w:r>
          </w:p>
        </w:tc>
        <w:tc>
          <w:tcPr>
            <w:tcW w:w="852" w:type="pct"/>
            <w:vAlign w:val="center"/>
          </w:tcPr>
          <w:p w:rsidR="0018160F" w:rsidRPr="004B2057" w:rsidRDefault="0018160F" w:rsidP="00581262">
            <w:pPr>
              <w:spacing w:line="276" w:lineRule="auto"/>
              <w:jc w:val="center"/>
              <w:rPr>
                <w:rFonts w:ascii="Arial" w:hAnsi="Arial" w:cs="Arial"/>
                <w:b/>
              </w:rPr>
            </w:pPr>
            <w:r w:rsidRPr="004B2057">
              <w:rPr>
                <w:rFonts w:ascii="Arial" w:hAnsi="Arial" w:cs="Arial"/>
                <w:b/>
              </w:rPr>
              <w:t>Contribuţia privată</w:t>
            </w:r>
          </w:p>
        </w:tc>
      </w:tr>
      <w:tr w:rsidR="0018160F" w:rsidRPr="004B2057" w:rsidTr="00581262">
        <w:trPr>
          <w:trHeight w:val="586"/>
        </w:trPr>
        <w:tc>
          <w:tcPr>
            <w:tcW w:w="898" w:type="pct"/>
            <w:vAlign w:val="center"/>
          </w:tcPr>
          <w:p w:rsidR="0018160F" w:rsidRPr="004B2057" w:rsidRDefault="0018160F" w:rsidP="00581262">
            <w:pPr>
              <w:spacing w:line="276" w:lineRule="auto"/>
              <w:jc w:val="center"/>
              <w:rPr>
                <w:rFonts w:ascii="Arial" w:hAnsi="Arial" w:cs="Arial"/>
              </w:rPr>
            </w:pPr>
            <w:r w:rsidRPr="004B2057">
              <w:rPr>
                <w:rFonts w:ascii="Arial" w:hAnsi="Arial" w:cs="Arial"/>
              </w:rPr>
              <w:t>1</w:t>
            </w:r>
          </w:p>
        </w:tc>
        <w:tc>
          <w:tcPr>
            <w:tcW w:w="683" w:type="pct"/>
            <w:vAlign w:val="center"/>
          </w:tcPr>
          <w:p w:rsidR="0018160F" w:rsidRPr="004B2057" w:rsidRDefault="0018160F" w:rsidP="00581262">
            <w:pPr>
              <w:spacing w:line="276" w:lineRule="auto"/>
              <w:jc w:val="center"/>
              <w:rPr>
                <w:rFonts w:ascii="Arial" w:hAnsi="Arial" w:cs="Arial"/>
              </w:rPr>
            </w:pPr>
            <w:r w:rsidRPr="004B2057">
              <w:rPr>
                <w:rFonts w:ascii="Arial" w:hAnsi="Arial" w:cs="Arial"/>
              </w:rPr>
              <w:t>50,000</w:t>
            </w:r>
          </w:p>
        </w:tc>
        <w:tc>
          <w:tcPr>
            <w:tcW w:w="640" w:type="pct"/>
            <w:vAlign w:val="center"/>
          </w:tcPr>
          <w:p w:rsidR="0018160F" w:rsidRPr="004B2057" w:rsidRDefault="0018160F" w:rsidP="00581262">
            <w:pPr>
              <w:spacing w:line="276" w:lineRule="auto"/>
              <w:jc w:val="center"/>
              <w:rPr>
                <w:rFonts w:ascii="Arial" w:hAnsi="Arial" w:cs="Arial"/>
              </w:rPr>
            </w:pPr>
            <w:r w:rsidRPr="004B2057">
              <w:rPr>
                <w:rFonts w:ascii="Arial" w:hAnsi="Arial" w:cs="Arial"/>
              </w:rPr>
              <w:t>50,000 €</w:t>
            </w:r>
          </w:p>
        </w:tc>
        <w:tc>
          <w:tcPr>
            <w:tcW w:w="962" w:type="pct"/>
            <w:vAlign w:val="center"/>
          </w:tcPr>
          <w:p w:rsidR="0018160F" w:rsidRPr="004B2057" w:rsidRDefault="0018160F" w:rsidP="00581262">
            <w:pPr>
              <w:spacing w:line="276" w:lineRule="auto"/>
              <w:jc w:val="center"/>
              <w:rPr>
                <w:rFonts w:ascii="Arial" w:hAnsi="Arial" w:cs="Arial"/>
              </w:rPr>
            </w:pPr>
            <w:r w:rsidRPr="004B2057">
              <w:rPr>
                <w:rFonts w:ascii="Arial" w:hAnsi="Arial" w:cs="Arial"/>
              </w:rPr>
              <w:t>40,000 €</w:t>
            </w:r>
          </w:p>
        </w:tc>
        <w:tc>
          <w:tcPr>
            <w:tcW w:w="964" w:type="pct"/>
            <w:vAlign w:val="center"/>
          </w:tcPr>
          <w:p w:rsidR="0018160F" w:rsidRPr="004B2057" w:rsidRDefault="0018160F" w:rsidP="00581262">
            <w:pPr>
              <w:spacing w:line="276" w:lineRule="auto"/>
              <w:jc w:val="center"/>
              <w:rPr>
                <w:rFonts w:ascii="Arial" w:hAnsi="Arial" w:cs="Arial"/>
              </w:rPr>
            </w:pPr>
            <w:r w:rsidRPr="004B2057">
              <w:rPr>
                <w:rFonts w:ascii="Arial" w:hAnsi="Arial" w:cs="Arial"/>
              </w:rPr>
              <w:t>10,000 €</w:t>
            </w:r>
          </w:p>
        </w:tc>
        <w:tc>
          <w:tcPr>
            <w:tcW w:w="852" w:type="pct"/>
            <w:vAlign w:val="center"/>
          </w:tcPr>
          <w:p w:rsidR="0018160F" w:rsidRPr="004B2057" w:rsidRDefault="0018160F" w:rsidP="00581262">
            <w:pPr>
              <w:spacing w:line="276" w:lineRule="auto"/>
              <w:jc w:val="center"/>
              <w:rPr>
                <w:rFonts w:ascii="Arial" w:hAnsi="Arial" w:cs="Arial"/>
              </w:rPr>
            </w:pPr>
            <w:r w:rsidRPr="004B2057">
              <w:rPr>
                <w:rFonts w:ascii="Arial" w:hAnsi="Arial" w:cs="Arial"/>
              </w:rPr>
              <w:t>0 €</w:t>
            </w:r>
          </w:p>
        </w:tc>
      </w:tr>
    </w:tbl>
    <w:p w:rsidR="0018160F" w:rsidRPr="004B2057" w:rsidRDefault="0018160F" w:rsidP="0018160F">
      <w:pPr>
        <w:spacing w:line="276" w:lineRule="auto"/>
        <w:rPr>
          <w:rFonts w:ascii="Arial" w:hAnsi="Arial" w:cs="Arial"/>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237"/>
        <w:gridCol w:w="1559"/>
      </w:tblGrid>
      <w:tr w:rsidR="0018160F" w:rsidRPr="004B2057" w:rsidTr="00581262">
        <w:tc>
          <w:tcPr>
            <w:tcW w:w="1701" w:type="dxa"/>
          </w:tcPr>
          <w:p w:rsidR="0018160F" w:rsidRPr="004B2057" w:rsidRDefault="0018160F" w:rsidP="00581262">
            <w:pPr>
              <w:spacing w:line="276" w:lineRule="auto"/>
              <w:rPr>
                <w:rFonts w:ascii="Arial" w:hAnsi="Arial" w:cs="Arial"/>
                <w:b/>
              </w:rPr>
            </w:pPr>
            <w:r w:rsidRPr="004B2057">
              <w:rPr>
                <w:rFonts w:ascii="Arial" w:hAnsi="Arial" w:cs="Arial"/>
                <w:b/>
              </w:rPr>
              <w:t>Tip</w:t>
            </w:r>
          </w:p>
        </w:tc>
        <w:tc>
          <w:tcPr>
            <w:tcW w:w="6237" w:type="dxa"/>
          </w:tcPr>
          <w:p w:rsidR="0018160F" w:rsidRPr="004B2057" w:rsidRDefault="0018160F" w:rsidP="00581262">
            <w:pPr>
              <w:spacing w:line="276" w:lineRule="auto"/>
              <w:rPr>
                <w:rFonts w:ascii="Arial" w:hAnsi="Arial" w:cs="Arial"/>
                <w:b/>
              </w:rPr>
            </w:pPr>
            <w:r w:rsidRPr="004B2057">
              <w:rPr>
                <w:rFonts w:ascii="Arial" w:hAnsi="Arial" w:cs="Arial"/>
                <w:b/>
              </w:rPr>
              <w:t>Indicator</w:t>
            </w:r>
          </w:p>
        </w:tc>
        <w:tc>
          <w:tcPr>
            <w:tcW w:w="1559" w:type="dxa"/>
          </w:tcPr>
          <w:p w:rsidR="0018160F" w:rsidRPr="004B2057" w:rsidRDefault="0018160F" w:rsidP="00581262">
            <w:pPr>
              <w:spacing w:line="276" w:lineRule="auto"/>
              <w:rPr>
                <w:rFonts w:ascii="Arial" w:hAnsi="Arial" w:cs="Arial"/>
                <w:b/>
              </w:rPr>
            </w:pPr>
            <w:r w:rsidRPr="004B2057">
              <w:rPr>
                <w:rFonts w:ascii="Arial" w:hAnsi="Arial" w:cs="Arial"/>
                <w:b/>
              </w:rPr>
              <w:t>Ținta</w:t>
            </w:r>
          </w:p>
        </w:tc>
      </w:tr>
      <w:tr w:rsidR="0018160F" w:rsidRPr="004B2057" w:rsidTr="00581262">
        <w:trPr>
          <w:trHeight w:val="333"/>
        </w:trPr>
        <w:tc>
          <w:tcPr>
            <w:tcW w:w="1701" w:type="dxa"/>
            <w:vMerge w:val="restart"/>
          </w:tcPr>
          <w:p w:rsidR="0018160F" w:rsidRPr="004B2057" w:rsidRDefault="0018160F" w:rsidP="00581262">
            <w:pPr>
              <w:spacing w:line="276" w:lineRule="auto"/>
              <w:rPr>
                <w:rFonts w:ascii="Arial" w:hAnsi="Arial" w:cs="Arial"/>
              </w:rPr>
            </w:pPr>
            <w:r w:rsidRPr="004B2057">
              <w:rPr>
                <w:rFonts w:ascii="Arial" w:hAnsi="Arial" w:cs="Arial"/>
              </w:rPr>
              <w:t>Realizare</w:t>
            </w:r>
          </w:p>
        </w:tc>
        <w:tc>
          <w:tcPr>
            <w:tcW w:w="6237" w:type="dxa"/>
            <w:vMerge w:val="restart"/>
          </w:tcPr>
          <w:p w:rsidR="0018160F" w:rsidRPr="009D497E" w:rsidRDefault="0018160F" w:rsidP="00581262">
            <w:pPr>
              <w:spacing w:line="276" w:lineRule="auto"/>
              <w:rPr>
                <w:rFonts w:ascii="Arial" w:hAnsi="Arial" w:cs="Arial"/>
              </w:rPr>
            </w:pPr>
            <w:r w:rsidRPr="009D497E">
              <w:rPr>
                <w:rFonts w:ascii="Arial" w:hAnsi="Arial" w:cs="Arial"/>
              </w:rPr>
              <w:t>Număr de fermieri consiliați:</w:t>
            </w:r>
          </w:p>
          <w:p w:rsidR="0018160F" w:rsidRPr="009D497E" w:rsidRDefault="0018160F" w:rsidP="00581262">
            <w:pPr>
              <w:spacing w:line="276" w:lineRule="auto"/>
              <w:rPr>
                <w:rFonts w:ascii="Arial" w:hAnsi="Arial" w:cs="Arial"/>
              </w:rPr>
            </w:pPr>
            <w:r w:rsidRPr="009D497E">
              <w:rPr>
                <w:rFonts w:ascii="Arial" w:hAnsi="Arial" w:cs="Arial"/>
              </w:rPr>
              <w:t>din care femei</w:t>
            </w:r>
          </w:p>
          <w:p w:rsidR="0018160F" w:rsidRPr="009D497E" w:rsidRDefault="0018160F" w:rsidP="00581262">
            <w:pPr>
              <w:spacing w:line="276" w:lineRule="auto"/>
              <w:rPr>
                <w:rFonts w:ascii="Arial" w:hAnsi="Arial" w:cs="Arial"/>
              </w:rPr>
            </w:pPr>
            <w:r w:rsidRPr="009D497E">
              <w:rPr>
                <w:rFonts w:ascii="Arial" w:hAnsi="Arial" w:cs="Arial"/>
              </w:rPr>
              <w:lastRenderedPageBreak/>
              <w:t>Număr de fermieri consiliați pentru Măsura 141 „Sprijinirea fermelor agricole de semi-subzistență”.</w:t>
            </w:r>
          </w:p>
          <w:p w:rsidR="0018160F" w:rsidRPr="004B2057" w:rsidRDefault="0018160F" w:rsidP="00581262">
            <w:pPr>
              <w:spacing w:line="276" w:lineRule="auto"/>
              <w:rPr>
                <w:rFonts w:ascii="Arial" w:hAnsi="Arial" w:cs="Arial"/>
              </w:rPr>
            </w:pPr>
            <w:r w:rsidRPr="009D497E">
              <w:rPr>
                <w:rFonts w:ascii="Arial" w:hAnsi="Arial" w:cs="Arial"/>
              </w:rPr>
              <w:t>Număr de fermieri consiliați pentru Măsura 112 „Instalarea tinerilor fermieri”.</w:t>
            </w:r>
          </w:p>
        </w:tc>
        <w:tc>
          <w:tcPr>
            <w:tcW w:w="1559" w:type="dxa"/>
          </w:tcPr>
          <w:p w:rsidR="0018160F" w:rsidRPr="004B2057" w:rsidRDefault="0018160F" w:rsidP="00581262">
            <w:pPr>
              <w:spacing w:line="276" w:lineRule="auto"/>
              <w:rPr>
                <w:rFonts w:ascii="Arial" w:hAnsi="Arial" w:cs="Arial"/>
              </w:rPr>
            </w:pPr>
            <w:r w:rsidRPr="004B2057">
              <w:rPr>
                <w:rFonts w:ascii="Arial" w:hAnsi="Arial" w:cs="Arial"/>
              </w:rPr>
              <w:lastRenderedPageBreak/>
              <w:t>50</w:t>
            </w:r>
          </w:p>
        </w:tc>
      </w:tr>
      <w:tr w:rsidR="0018160F" w:rsidRPr="004B2057" w:rsidTr="00581262">
        <w:trPr>
          <w:trHeight w:val="217"/>
        </w:trPr>
        <w:tc>
          <w:tcPr>
            <w:tcW w:w="1701" w:type="dxa"/>
            <w:vMerge/>
          </w:tcPr>
          <w:p w:rsidR="0018160F" w:rsidRPr="004B2057" w:rsidRDefault="0018160F" w:rsidP="00581262">
            <w:pPr>
              <w:spacing w:line="276" w:lineRule="auto"/>
              <w:rPr>
                <w:rFonts w:ascii="Arial" w:hAnsi="Arial" w:cs="Arial"/>
              </w:rPr>
            </w:pPr>
          </w:p>
        </w:tc>
        <w:tc>
          <w:tcPr>
            <w:tcW w:w="6237" w:type="dxa"/>
            <w:vMerge/>
          </w:tcPr>
          <w:p w:rsidR="0018160F" w:rsidRPr="004B2057" w:rsidRDefault="0018160F" w:rsidP="00581262">
            <w:pPr>
              <w:spacing w:line="276" w:lineRule="auto"/>
              <w:rPr>
                <w:rFonts w:ascii="Arial" w:hAnsi="Arial" w:cs="Arial"/>
              </w:rPr>
            </w:pPr>
          </w:p>
        </w:tc>
        <w:tc>
          <w:tcPr>
            <w:tcW w:w="1559" w:type="dxa"/>
          </w:tcPr>
          <w:p w:rsidR="0018160F" w:rsidRPr="004B2057" w:rsidRDefault="0018160F" w:rsidP="00581262">
            <w:pPr>
              <w:spacing w:line="276" w:lineRule="auto"/>
              <w:rPr>
                <w:rFonts w:ascii="Arial" w:hAnsi="Arial" w:cs="Arial"/>
              </w:rPr>
            </w:pPr>
            <w:r w:rsidRPr="004B2057">
              <w:rPr>
                <w:rFonts w:ascii="Arial" w:hAnsi="Arial" w:cs="Arial"/>
              </w:rPr>
              <w:t>10</w:t>
            </w:r>
          </w:p>
        </w:tc>
      </w:tr>
      <w:tr w:rsidR="0018160F" w:rsidRPr="004B2057" w:rsidTr="00581262">
        <w:trPr>
          <w:trHeight w:val="593"/>
        </w:trPr>
        <w:tc>
          <w:tcPr>
            <w:tcW w:w="1701" w:type="dxa"/>
            <w:vMerge/>
          </w:tcPr>
          <w:p w:rsidR="0018160F" w:rsidRPr="004B2057" w:rsidRDefault="0018160F" w:rsidP="00581262">
            <w:pPr>
              <w:spacing w:line="276" w:lineRule="auto"/>
              <w:rPr>
                <w:rFonts w:ascii="Arial" w:hAnsi="Arial" w:cs="Arial"/>
              </w:rPr>
            </w:pPr>
          </w:p>
        </w:tc>
        <w:tc>
          <w:tcPr>
            <w:tcW w:w="6237" w:type="dxa"/>
            <w:vMerge/>
          </w:tcPr>
          <w:p w:rsidR="0018160F" w:rsidRPr="004B2057" w:rsidRDefault="0018160F" w:rsidP="00581262">
            <w:pPr>
              <w:spacing w:line="276" w:lineRule="auto"/>
              <w:rPr>
                <w:rFonts w:ascii="Arial" w:hAnsi="Arial" w:cs="Arial"/>
              </w:rPr>
            </w:pPr>
          </w:p>
        </w:tc>
        <w:tc>
          <w:tcPr>
            <w:tcW w:w="1559" w:type="dxa"/>
          </w:tcPr>
          <w:p w:rsidR="0018160F" w:rsidRPr="004B2057" w:rsidRDefault="0018160F" w:rsidP="00581262">
            <w:pPr>
              <w:spacing w:line="276" w:lineRule="auto"/>
              <w:rPr>
                <w:rFonts w:ascii="Arial" w:hAnsi="Arial" w:cs="Arial"/>
              </w:rPr>
            </w:pPr>
            <w:r w:rsidRPr="004B2057">
              <w:rPr>
                <w:rFonts w:ascii="Arial" w:hAnsi="Arial" w:cs="Arial"/>
              </w:rPr>
              <w:t>25</w:t>
            </w:r>
          </w:p>
        </w:tc>
      </w:tr>
      <w:tr w:rsidR="0018160F" w:rsidRPr="004B2057" w:rsidTr="00581262">
        <w:trPr>
          <w:trHeight w:val="216"/>
        </w:trPr>
        <w:tc>
          <w:tcPr>
            <w:tcW w:w="1701" w:type="dxa"/>
            <w:vMerge/>
          </w:tcPr>
          <w:p w:rsidR="0018160F" w:rsidRPr="004B2057" w:rsidRDefault="0018160F" w:rsidP="00581262">
            <w:pPr>
              <w:spacing w:line="276" w:lineRule="auto"/>
              <w:rPr>
                <w:rFonts w:ascii="Arial" w:hAnsi="Arial" w:cs="Arial"/>
              </w:rPr>
            </w:pPr>
          </w:p>
        </w:tc>
        <w:tc>
          <w:tcPr>
            <w:tcW w:w="6237" w:type="dxa"/>
            <w:vMerge/>
          </w:tcPr>
          <w:p w:rsidR="0018160F" w:rsidRPr="004B2057" w:rsidRDefault="0018160F" w:rsidP="00581262">
            <w:pPr>
              <w:spacing w:line="276" w:lineRule="auto"/>
              <w:rPr>
                <w:rFonts w:ascii="Arial" w:hAnsi="Arial" w:cs="Arial"/>
              </w:rPr>
            </w:pPr>
          </w:p>
        </w:tc>
        <w:tc>
          <w:tcPr>
            <w:tcW w:w="1559" w:type="dxa"/>
          </w:tcPr>
          <w:p w:rsidR="0018160F" w:rsidRPr="004B2057" w:rsidRDefault="0018160F" w:rsidP="00581262">
            <w:pPr>
              <w:spacing w:line="276" w:lineRule="auto"/>
              <w:rPr>
                <w:rFonts w:ascii="Arial" w:hAnsi="Arial" w:cs="Arial"/>
              </w:rPr>
            </w:pPr>
            <w:r w:rsidRPr="004B2057">
              <w:rPr>
                <w:rFonts w:ascii="Arial" w:hAnsi="Arial" w:cs="Arial"/>
              </w:rPr>
              <w:t>25</w:t>
            </w:r>
          </w:p>
        </w:tc>
      </w:tr>
      <w:tr w:rsidR="0018160F" w:rsidRPr="004B2057" w:rsidTr="00581262">
        <w:tc>
          <w:tcPr>
            <w:tcW w:w="1701" w:type="dxa"/>
            <w:vMerge/>
          </w:tcPr>
          <w:p w:rsidR="0018160F" w:rsidRPr="004B2057" w:rsidRDefault="0018160F" w:rsidP="00581262">
            <w:pPr>
              <w:spacing w:line="276" w:lineRule="auto"/>
              <w:rPr>
                <w:rFonts w:ascii="Arial" w:hAnsi="Arial" w:cs="Arial"/>
              </w:rPr>
            </w:pPr>
          </w:p>
        </w:tc>
        <w:tc>
          <w:tcPr>
            <w:tcW w:w="6237" w:type="dxa"/>
          </w:tcPr>
          <w:p w:rsidR="0018160F" w:rsidRPr="004B2057" w:rsidRDefault="0018160F" w:rsidP="00581262">
            <w:pPr>
              <w:spacing w:line="276" w:lineRule="auto"/>
              <w:rPr>
                <w:rFonts w:ascii="Arial" w:hAnsi="Arial" w:cs="Arial"/>
              </w:rPr>
            </w:pPr>
            <w:r w:rsidRPr="004B2057">
              <w:rPr>
                <w:rFonts w:ascii="Arial" w:hAnsi="Arial" w:cs="Arial"/>
              </w:rPr>
              <w:t>Creșterea productivității muncii</w:t>
            </w:r>
          </w:p>
        </w:tc>
        <w:tc>
          <w:tcPr>
            <w:tcW w:w="1559" w:type="dxa"/>
          </w:tcPr>
          <w:p w:rsidR="0018160F" w:rsidRPr="004B2057" w:rsidRDefault="0018160F" w:rsidP="00581262">
            <w:pPr>
              <w:spacing w:line="276" w:lineRule="auto"/>
              <w:rPr>
                <w:rFonts w:ascii="Arial" w:hAnsi="Arial" w:cs="Arial"/>
              </w:rPr>
            </w:pPr>
            <w:r w:rsidRPr="004B2057">
              <w:rPr>
                <w:rFonts w:ascii="Arial" w:hAnsi="Arial" w:cs="Arial"/>
              </w:rPr>
              <w:t>Creștere anuală cu 8%</w:t>
            </w:r>
          </w:p>
        </w:tc>
      </w:tr>
      <w:tr w:rsidR="0018160F" w:rsidRPr="004B2057" w:rsidTr="00581262">
        <w:tc>
          <w:tcPr>
            <w:tcW w:w="1701" w:type="dxa"/>
          </w:tcPr>
          <w:p w:rsidR="0018160F" w:rsidRPr="004B2057" w:rsidRDefault="0018160F" w:rsidP="00581262">
            <w:pPr>
              <w:spacing w:line="276" w:lineRule="auto"/>
              <w:rPr>
                <w:rFonts w:ascii="Arial" w:hAnsi="Arial" w:cs="Arial"/>
              </w:rPr>
            </w:pPr>
          </w:p>
        </w:tc>
        <w:tc>
          <w:tcPr>
            <w:tcW w:w="6237" w:type="dxa"/>
          </w:tcPr>
          <w:p w:rsidR="0018160F" w:rsidRPr="004B2057" w:rsidRDefault="0018160F" w:rsidP="00581262">
            <w:pPr>
              <w:spacing w:line="276" w:lineRule="auto"/>
              <w:rPr>
                <w:rFonts w:ascii="Arial" w:hAnsi="Arial" w:cs="Arial"/>
              </w:rPr>
            </w:pPr>
            <w:r w:rsidRPr="004B2057">
              <w:rPr>
                <w:rFonts w:ascii="Arial" w:hAnsi="Arial" w:cs="Arial"/>
              </w:rPr>
              <w:t>Proiecte derulate în parteneriat</w:t>
            </w:r>
          </w:p>
        </w:tc>
        <w:tc>
          <w:tcPr>
            <w:tcW w:w="1559" w:type="dxa"/>
          </w:tcPr>
          <w:p w:rsidR="0018160F" w:rsidRPr="004B2057" w:rsidRDefault="0018160F" w:rsidP="00581262">
            <w:pPr>
              <w:spacing w:line="276" w:lineRule="auto"/>
              <w:rPr>
                <w:rFonts w:ascii="Arial" w:hAnsi="Arial" w:cs="Arial"/>
              </w:rPr>
            </w:pPr>
            <w:r w:rsidRPr="004B2057">
              <w:rPr>
                <w:rFonts w:ascii="Arial" w:hAnsi="Arial" w:cs="Arial"/>
              </w:rPr>
              <w:t>1</w:t>
            </w:r>
          </w:p>
        </w:tc>
      </w:tr>
    </w:tbl>
    <w:p w:rsidR="006029E8" w:rsidRDefault="003E7DDD"/>
    <w:sectPr w:rsidR="00602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2156"/>
    <w:multiLevelType w:val="hybridMultilevel"/>
    <w:tmpl w:val="3F32C5E0"/>
    <w:lvl w:ilvl="0" w:tplc="FFFFFFFF">
      <w:start w:val="8"/>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DE522DF"/>
    <w:multiLevelType w:val="hybridMultilevel"/>
    <w:tmpl w:val="7C146E0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0F"/>
    <w:rsid w:val="0018160F"/>
    <w:rsid w:val="002230E8"/>
    <w:rsid w:val="003E7DDD"/>
    <w:rsid w:val="00742F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0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0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LAURA</cp:lastModifiedBy>
  <cp:revision>2</cp:revision>
  <cp:lastPrinted>2013-09-11T09:00:00Z</cp:lastPrinted>
  <dcterms:created xsi:type="dcterms:W3CDTF">2013-09-11T08:52:00Z</dcterms:created>
  <dcterms:modified xsi:type="dcterms:W3CDTF">2013-09-11T09:00:00Z</dcterms:modified>
</cp:coreProperties>
</file>